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08FA0" wp14:editId="7012D6B2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Departamento: Administración y Organizaciones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Departamento: Administración y Organizaciones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6C82FCD8" wp14:editId="782AE101">
            <wp:simplePos x="0" y="0"/>
            <wp:positionH relativeFrom="column">
              <wp:posOffset>161925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BF1986" w:rsidRDefault="004D4347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 xml:space="preserve">COMERCIO EXTERIOR </w:t>
          </w:r>
        </w:p>
      </w:sdtContent>
    </w:sdt>
    <w:p w:rsidR="0035713D" w:rsidRPr="00A42F64" w:rsidRDefault="005F277E" w:rsidP="00BF1986">
      <w:pPr>
        <w:pStyle w:val="Subttulo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 xml:space="preserve">El programa </w:t>
      </w:r>
      <w:r w:rsidRPr="004D4347">
        <w:rPr>
          <w:rFonts w:cstheme="minorHAnsi"/>
          <w:lang w:val="es-CO"/>
        </w:rPr>
        <w:t>está</w:t>
      </w:r>
      <w:r w:rsidRPr="004D4347">
        <w:rPr>
          <w:rFonts w:cstheme="minorHAnsi"/>
          <w:lang w:val="es-CO"/>
        </w:rPr>
        <w:t xml:space="preserve"> estructurado en el conocimiento y estudio del compendio de las normas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nacionales y supranacionales acogidas por Colombia y por la</w:t>
      </w:r>
      <w:r>
        <w:rPr>
          <w:rFonts w:cstheme="minorHAnsi"/>
          <w:lang w:val="es-CO"/>
        </w:rPr>
        <w:t xml:space="preserve"> comunidad de las naciones para </w:t>
      </w:r>
      <w:r w:rsidRPr="004D4347">
        <w:rPr>
          <w:rFonts w:cstheme="minorHAnsi"/>
          <w:lang w:val="es-CO"/>
        </w:rPr>
        <w:t>regular el Comercio Exterior.</w:t>
      </w:r>
    </w:p>
    <w:p w:rsidR="00074DF5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eastAsia="PMingLiU-ExtB" w:cstheme="minorHAnsi"/>
          <w:b/>
          <w:color w:val="000000" w:themeColor="text1"/>
        </w:rPr>
      </w:pPr>
      <w:r w:rsidRPr="004D4347">
        <w:rPr>
          <w:rFonts w:cstheme="minorHAnsi"/>
          <w:lang w:val="es-CO"/>
        </w:rPr>
        <w:t>El programa está conformado por el estudio de la estructura legal del Comercio Exterior y de los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diferentes niveles que lo integran, en armonía con la tendencia mundial en favor de la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complementación de las economías y la unificación de las legislaciones comerciales.</w:t>
      </w:r>
    </w:p>
    <w:p w:rsidR="00BF1986" w:rsidRDefault="00BF1986" w:rsidP="00C3402F">
      <w:pPr>
        <w:pStyle w:val="Default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4D4347">
        <w:rPr>
          <w:rFonts w:ascii="Arial" w:hAnsi="Arial" w:cs="Arial"/>
          <w:color w:val="000000" w:themeColor="text1"/>
        </w:rPr>
        <w:t>801062M</w:t>
      </w:r>
    </w:p>
    <w:p w:rsidR="007043DB" w:rsidRPr="00D41A86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4D4347" w:rsidRPr="004D4347">
        <w:rPr>
          <w:rFonts w:ascii="Arial" w:hAnsi="Arial" w:cs="Arial"/>
        </w:rPr>
        <w:t>Tres (3)</w:t>
      </w:r>
    </w:p>
    <w:p w:rsidR="00C21D7A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Tipo de Asignatura: </w:t>
      </w:r>
      <w:r w:rsidR="004D4347" w:rsidRPr="004D4347">
        <w:rPr>
          <w:rFonts w:ascii="Arial" w:hAnsi="Arial" w:cs="Arial"/>
        </w:rPr>
        <w:t>Asignatura de la Profesión.</w:t>
      </w:r>
    </w:p>
    <w:p w:rsidR="007043DB" w:rsidRPr="00D41A86" w:rsidRDefault="007043DB" w:rsidP="007043DB">
      <w:pPr>
        <w:spacing w:after="0"/>
        <w:contextualSpacing/>
        <w:rPr>
          <w:rFonts w:ascii="Arial" w:hAnsi="Arial" w:cs="Arial"/>
          <w:b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r w:rsidR="004D4347" w:rsidRPr="004D4347">
        <w:rPr>
          <w:rFonts w:ascii="Arial" w:hAnsi="Arial" w:cs="Arial"/>
        </w:rPr>
        <w:t>TEC: Tecnológico</w:t>
      </w:r>
      <w:r w:rsidR="004D4347">
        <w:rPr>
          <w:rFonts w:ascii="Arial" w:hAnsi="Arial" w:cs="Arial"/>
          <w:b/>
        </w:rPr>
        <w:t xml:space="preserve"> </w:t>
      </w:r>
    </w:p>
    <w:p w:rsidR="00C21D7A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4D4347">
        <w:rPr>
          <w:rFonts w:ascii="Arial" w:hAnsi="Arial" w:cs="Arial"/>
        </w:rPr>
        <w:t xml:space="preserve">Ninguno </w:t>
      </w:r>
    </w:p>
    <w:p w:rsidR="007043DB" w:rsidRPr="004D4347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4D4347">
        <w:rPr>
          <w:rFonts w:ascii="Arial" w:hAnsi="Arial" w:cs="Arial"/>
        </w:rPr>
        <w:t>Si</w:t>
      </w:r>
    </w:p>
    <w:p w:rsidR="007043DB" w:rsidRDefault="007043DB" w:rsidP="007043DB">
      <w:pPr>
        <w:spacing w:after="0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4D4347" w:rsidRPr="004D4347">
        <w:rPr>
          <w:rFonts w:ascii="Arial" w:hAnsi="Arial" w:cs="Arial"/>
        </w:rPr>
        <w:t>Si</w:t>
      </w:r>
    </w:p>
    <w:p w:rsidR="0035713D" w:rsidRPr="0092343A" w:rsidRDefault="0080209D" w:rsidP="007043DB">
      <w:pPr>
        <w:spacing w:after="0"/>
        <w:rPr>
          <w:rFonts w:cstheme="minorHAnsi"/>
          <w:b/>
        </w:rPr>
      </w:pPr>
      <w:r w:rsidRPr="00074DF5">
        <w:rPr>
          <w:rFonts w:cstheme="minorHAnsi"/>
        </w:rPr>
        <w:t xml:space="preserve"> </w:t>
      </w:r>
    </w:p>
    <w:p w:rsidR="00F56E5B" w:rsidRDefault="0080209D" w:rsidP="0035713D">
      <w:pPr>
        <w:pStyle w:val="Citadestacada"/>
      </w:pPr>
      <w:r>
        <w:t>Justificación</w:t>
      </w: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La creciente interdependencia mundial y la tendencia de la economía hacia el ejercicio de nuevas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formas de comercio y de gestión industrial globalizada, son señales inequívocas de la vigencia de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un nuevo orden económico internacional.</w:t>
      </w: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Cada día, más empresas e individuos se dedican al comercio internacional. Así lo revelan las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estadísticas. El aumento de las inversiones extranjeras, el auge de las exportaciones, el crecimiento</w:t>
      </w:r>
    </w:p>
    <w:p w:rsidR="007043DB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proofErr w:type="gramStart"/>
      <w:r w:rsidRPr="004D4347">
        <w:rPr>
          <w:rFonts w:cstheme="minorHAnsi"/>
          <w:lang w:val="es-CO"/>
        </w:rPr>
        <w:t>de</w:t>
      </w:r>
      <w:proofErr w:type="gramEnd"/>
      <w:r w:rsidRPr="004D4347">
        <w:rPr>
          <w:rFonts w:cstheme="minorHAnsi"/>
          <w:lang w:val="es-CO"/>
        </w:rPr>
        <w:t xml:space="preserve"> los negocios de maquila y de ensamble globalizado, el desplazamiento itinerante de capitales,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marcas y patentes por todo el globo en busca de mayores ventajas y beneficios y la espiral de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crecimiento de los negocios formalizados “online”, son muestras inequívocas de la presencia del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nuevo modelo económico internacional.</w:t>
      </w: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Los países ante el reto de mejorar su desempeño monetario y financiar sus políticas de expansión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de las fuentes de empleo y del bienestar de sus habitantes, vienen desplegando acciones orientadas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a hacer más competitiva la oferta de bienes y servicios en el mercado mundial.</w:t>
      </w: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Las naciones están incorporando en sus programas de gobierno, estrategias que permitan la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identificación y al aprovechamiento de fortalezas nativas mediante la creación de condiciones que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en términos de legislación, infraestructura y estímulos ayuden a internacionalizar la economía,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para así mejorar su balanza de pagos y disponer de nuevos recursos que ayuden a auspiciar el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crecimiento interno.</w:t>
      </w: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Las relaciones comerciales en los mercados geográficos alejados, exigen a las naciones la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internacionalización de sus políticas económicas y el desmonte progresivo de sus hábitos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proteccionistas. El ambiente mundial a favor de la liberación de los mercados supone para los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lastRenderedPageBreak/>
        <w:t>países un acomodo de su normatividad interna y la obtención de instrumentos comerciales y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jurídicos que armonicen con la estructura y alcance de los tratados, acuerdos y convenios que día a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día suscriben las naciones para derribar barreras y remover talanqueras administrativas que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obstruyen el libre comercio internacional.</w:t>
      </w: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El comercio internacional en los últimos años, ha aportado al ámbito jurídico nuevos aspectos y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conceptos de estudio e investigación. Dada la evolución vertiginosa de las formas de comercio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internacional y la aparición del intercambio comercial de bienes y servicios en forma virtual, la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ciencia jurídica con el auspicio de las organizaciones internacionales, ha venido nutriéndose de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hechos, protocolos, tratados, y legislaciones regionales, creando un acervo de normas positivas</w:t>
      </w:r>
      <w:r w:rsidRPr="004D4347">
        <w:rPr>
          <w:rFonts w:cstheme="minorHAnsi"/>
          <w:lang w:val="es-CO"/>
        </w:rPr>
        <w:t>.</w:t>
      </w: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4D4347">
        <w:rPr>
          <w:rFonts w:cstheme="minorHAnsi"/>
          <w:lang w:val="es-CO"/>
        </w:rPr>
        <w:t>La aplicación y el alcance de los temas incluidos en el programa se ajustan a las exigencias propias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del nuevo orden mundial e interpretan a cabalidad en ambiente reinante en los mercados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internacionales, determinados por la liberalización, la globalización industrial, comercial y de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servicios y por un mercado cada vez más libre e integrado.</w:t>
      </w:r>
    </w:p>
    <w:p w:rsidR="00A61A08" w:rsidRDefault="003E1C2C" w:rsidP="00A61A08">
      <w:pPr>
        <w:pStyle w:val="Citadestacada"/>
      </w:pPr>
      <w:r>
        <w:t>Objetivo</w:t>
      </w:r>
      <w:r w:rsidR="007043DB">
        <w:t>s</w:t>
      </w:r>
      <w:r>
        <w:t xml:space="preserve"> General</w:t>
      </w:r>
      <w:r w:rsidR="007043DB">
        <w:t>es</w:t>
      </w:r>
    </w:p>
    <w:p w:rsidR="004D4347" w:rsidRDefault="004D4347" w:rsidP="005F27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</w:rPr>
        <w:t>C</w:t>
      </w:r>
      <w:r w:rsidRPr="004D4347">
        <w:rPr>
          <w:rFonts w:cstheme="minorHAnsi"/>
          <w:lang w:val="es-CO"/>
        </w:rPr>
        <w:t>ontribuir</w:t>
      </w:r>
      <w:r w:rsidRPr="004D4347">
        <w:rPr>
          <w:rFonts w:cstheme="minorHAnsi"/>
          <w:lang w:val="es-CO"/>
        </w:rPr>
        <w:t xml:space="preserve"> a la formación de profesionales en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Comercio Exterior con sólidos conocimientos humanísticos, teóricos y prácticos, capaces de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entender, manejar y asumir con la mayor solvencia, procesos de dirección, gestión,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 xml:space="preserve">asesoramiento y </w:t>
      </w:r>
      <w:r w:rsidRPr="004D4347">
        <w:rPr>
          <w:rFonts w:cstheme="minorHAnsi"/>
          <w:lang w:val="es-CO"/>
        </w:rPr>
        <w:t>consultoría</w:t>
      </w:r>
      <w:r w:rsidRPr="004D4347">
        <w:rPr>
          <w:rFonts w:cstheme="minorHAnsi"/>
          <w:lang w:val="es-CO"/>
        </w:rPr>
        <w:t xml:space="preserve"> en el área del Comercio Internacional en empresas privadas o en</w:t>
      </w:r>
      <w:r w:rsidRPr="004D4347"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 xml:space="preserve">entidades </w:t>
      </w:r>
      <w:r w:rsidRPr="004D4347">
        <w:rPr>
          <w:rFonts w:cstheme="minorHAnsi"/>
          <w:lang w:val="es-CO"/>
        </w:rPr>
        <w:t>públicas</w:t>
      </w:r>
      <w:r w:rsidRPr="004D4347">
        <w:rPr>
          <w:rFonts w:cstheme="minorHAnsi"/>
          <w:lang w:val="es-CO"/>
        </w:rPr>
        <w:t>.</w:t>
      </w:r>
    </w:p>
    <w:p w:rsidR="007043DB" w:rsidRPr="004D4347" w:rsidRDefault="004D4347" w:rsidP="005F27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Estudiar la evolución del pensamiento económico en materia</w:t>
      </w:r>
      <w:r w:rsidRPr="004D4347">
        <w:rPr>
          <w:rFonts w:cstheme="minorHAnsi"/>
          <w:lang w:val="es-CO"/>
        </w:rPr>
        <w:t xml:space="preserve"> de comercio internacional y el </w:t>
      </w:r>
      <w:r w:rsidRPr="004D4347">
        <w:rPr>
          <w:rFonts w:cstheme="minorHAnsi"/>
          <w:lang w:val="es-CO"/>
        </w:rPr>
        <w:t>avance histórico del derecho de los negocios internacionales.</w:t>
      </w:r>
    </w:p>
    <w:p w:rsidR="004D4347" w:rsidRPr="004D4347" w:rsidRDefault="004D4347" w:rsidP="005F27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Entender el contexto político-económico de la Integración Eco</w:t>
      </w:r>
      <w:r w:rsidRPr="004D4347">
        <w:rPr>
          <w:rFonts w:cstheme="minorHAnsi"/>
          <w:lang w:val="es-CO"/>
        </w:rPr>
        <w:t xml:space="preserve">nómica Internacional y estudiar </w:t>
      </w:r>
      <w:r w:rsidRPr="004D4347">
        <w:rPr>
          <w:rFonts w:cstheme="minorHAnsi"/>
          <w:lang w:val="es-CO"/>
        </w:rPr>
        <w:t>sus alcances como estrategia de desarrollo y progreso de las naciones.</w:t>
      </w:r>
    </w:p>
    <w:p w:rsidR="003E1C2C" w:rsidRDefault="003E1C2C" w:rsidP="003E1C2C">
      <w:pPr>
        <w:pStyle w:val="Citadestacada"/>
      </w:pPr>
      <w:r>
        <w:t>Objetivos Específicos</w:t>
      </w:r>
    </w:p>
    <w:p w:rsidR="004D4347" w:rsidRPr="004D4347" w:rsidRDefault="004D4347" w:rsidP="005F27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Entender el contexto político-económico del Comercio Exterior y estudiar sus alcances como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estrategia de desarrollo y progreso de las naciones.</w:t>
      </w:r>
    </w:p>
    <w:p w:rsidR="004D4347" w:rsidRDefault="004D4347" w:rsidP="005F27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Estudiar la estructura, los objetivos y la gobernabilidad de las organizaciones mundiales y de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los instrumentos jurídicos supranacionales creados en su seno para regir y legislar las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actividades comerciales en el mundo.</w:t>
      </w:r>
      <w:r>
        <w:rPr>
          <w:rFonts w:cstheme="minorHAnsi"/>
          <w:lang w:val="es-CO"/>
        </w:rPr>
        <w:t xml:space="preserve"> </w:t>
      </w:r>
    </w:p>
    <w:p w:rsidR="004D4347" w:rsidRDefault="004D4347" w:rsidP="005F27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Comprender la incidencia que ejercen los principios de igualdad, justicia y equidad en el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comercio internacional, en los tratados de integración y cooperación entre los países, en los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canales y reglamentaciones de la comercialización internacional, y en la actualización y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adecuación de las reglamentaciones vigentes, conforme con las exigencias de las nuevas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relaciones comerciales internacionales.</w:t>
      </w:r>
      <w:r>
        <w:rPr>
          <w:rFonts w:cstheme="minorHAnsi"/>
          <w:lang w:val="es-CO"/>
        </w:rPr>
        <w:t xml:space="preserve"> </w:t>
      </w:r>
    </w:p>
    <w:p w:rsidR="004D4347" w:rsidRDefault="004D4347" w:rsidP="005F27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 xml:space="preserve">Desarrollar una alta capacidad de análisis de los problemas </w:t>
      </w:r>
      <w:r w:rsidRPr="004D4347">
        <w:rPr>
          <w:rFonts w:cstheme="minorHAnsi"/>
          <w:lang w:val="es-CO"/>
        </w:rPr>
        <w:t>más</w:t>
      </w:r>
      <w:r w:rsidRPr="004D4347">
        <w:rPr>
          <w:rFonts w:cstheme="minorHAnsi"/>
          <w:lang w:val="es-CO"/>
        </w:rPr>
        <w:t xml:space="preserve"> frecuentes que genera la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armonización de los distintos intereses de los países en el seno de las organizaciones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internacionales y conocer la teoría y los alcances de la aplicación de los instrumentos de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conciliación de diferencias y de los medios alternativos para la resolución de conflictos.</w:t>
      </w:r>
    </w:p>
    <w:p w:rsidR="004D4347" w:rsidRDefault="004D4347" w:rsidP="005F27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Aplicar adecuadamente las herramientas teóricas y prácticas del Comercio Exterior con arreglo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a los diferentes regímenes, membresías, convenios, acuerdos y tratados suscritos por Colombia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con otras naciones.</w:t>
      </w:r>
      <w:r>
        <w:rPr>
          <w:rFonts w:cstheme="minorHAnsi"/>
          <w:lang w:val="es-CO"/>
        </w:rPr>
        <w:t xml:space="preserve"> </w:t>
      </w:r>
    </w:p>
    <w:p w:rsidR="00BF1986" w:rsidRDefault="004D4347" w:rsidP="005F27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Privilegiar la ética, la transparencia, y los más altos principios de justicia y la equidad en el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desarrollo de todas las actuaciones y acontecimientos que se desarrollan en el ejercicio del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comercio internacional.</w:t>
      </w:r>
    </w:p>
    <w:p w:rsidR="004D4347" w:rsidRPr="004D4347" w:rsidRDefault="004D4347" w:rsidP="004D434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564B3E" w:rsidRPr="00564B3E" w:rsidRDefault="00564B3E" w:rsidP="00564B3E">
      <w:pPr>
        <w:pStyle w:val="Citadestacada"/>
      </w:pPr>
      <w:r>
        <w:lastRenderedPageBreak/>
        <w:t xml:space="preserve">Método Pedagógico </w:t>
      </w:r>
    </w:p>
    <w:p w:rsid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La metodología de enseñanza del programa, es la cátedra magistral activa, impartida por el</w:t>
      </w:r>
      <w:r>
        <w:rPr>
          <w:rFonts w:cstheme="minorHAnsi"/>
          <w:lang w:val="es-CO"/>
        </w:rPr>
        <w:t xml:space="preserve"> </w:t>
      </w:r>
      <w:r w:rsidRPr="004D4347">
        <w:rPr>
          <w:rFonts w:cstheme="minorHAnsi"/>
          <w:lang w:val="es-CO"/>
        </w:rPr>
        <w:t>profesor, que privilegia en el estudiante un papel protagónico dentro del proceso de aprendizaje.</w:t>
      </w:r>
    </w:p>
    <w:p w:rsidR="00B12703" w:rsidRPr="004D4347" w:rsidRDefault="00B12703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La metodología apela al modelo de aprendizaje basado en problemas (</w:t>
      </w:r>
      <w:proofErr w:type="spellStart"/>
      <w:r w:rsidRPr="004D4347">
        <w:rPr>
          <w:rFonts w:cstheme="minorHAnsi"/>
          <w:lang w:val="es-CO"/>
        </w:rPr>
        <w:t>Problem</w:t>
      </w:r>
      <w:proofErr w:type="spellEnd"/>
      <w:r w:rsidRPr="004D4347">
        <w:rPr>
          <w:rFonts w:cstheme="minorHAnsi"/>
          <w:lang w:val="es-CO"/>
        </w:rPr>
        <w:t xml:space="preserve"> </w:t>
      </w:r>
      <w:proofErr w:type="spellStart"/>
      <w:r w:rsidRPr="004D4347">
        <w:rPr>
          <w:rFonts w:cstheme="minorHAnsi"/>
          <w:lang w:val="es-CO"/>
        </w:rPr>
        <w:t>Based</w:t>
      </w:r>
      <w:proofErr w:type="spellEnd"/>
      <w:r w:rsidRPr="004D4347">
        <w:rPr>
          <w:rFonts w:cstheme="minorHAnsi"/>
          <w:lang w:val="es-CO"/>
        </w:rPr>
        <w:t xml:space="preserve"> </w:t>
      </w:r>
      <w:proofErr w:type="spellStart"/>
      <w:r w:rsidRPr="004D4347">
        <w:rPr>
          <w:rFonts w:cstheme="minorHAnsi"/>
          <w:lang w:val="es-CO"/>
        </w:rPr>
        <w:t>Learning</w:t>
      </w:r>
      <w:proofErr w:type="spellEnd"/>
      <w:r w:rsidRPr="004D4347">
        <w:rPr>
          <w:rFonts w:cstheme="minorHAnsi"/>
          <w:lang w:val="es-CO"/>
        </w:rPr>
        <w:t>) o</w:t>
      </w:r>
    </w:p>
    <w:p w:rsidR="00BF1986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>PBL, utilizado para la enseñanza del derecho y las ciencias ec</w:t>
      </w:r>
      <w:r>
        <w:rPr>
          <w:rFonts w:cstheme="minorHAnsi"/>
          <w:lang w:val="es-CO"/>
        </w:rPr>
        <w:t xml:space="preserve">onómicas y políticas en las más </w:t>
      </w:r>
      <w:r w:rsidRPr="004D4347">
        <w:rPr>
          <w:rFonts w:cstheme="minorHAnsi"/>
          <w:lang w:val="es-CO"/>
        </w:rPr>
        <w:t>prestigiosas escuelas universitarias del mundo.</w:t>
      </w:r>
    </w:p>
    <w:p w:rsidR="00B12703" w:rsidRPr="004D4347" w:rsidRDefault="00B12703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 xml:space="preserve">El PBL </w:t>
      </w:r>
      <w:r w:rsidRPr="004D4347">
        <w:rPr>
          <w:rFonts w:cstheme="minorHAnsi"/>
          <w:lang w:val="es-CO"/>
        </w:rPr>
        <w:t>está</w:t>
      </w:r>
      <w:r w:rsidRPr="004D4347">
        <w:rPr>
          <w:rFonts w:cstheme="minorHAnsi"/>
          <w:lang w:val="es-CO"/>
        </w:rPr>
        <w:t xml:space="preserve"> conformado por componentes básicos de educación inte</w:t>
      </w:r>
      <w:r>
        <w:rPr>
          <w:rFonts w:cstheme="minorHAnsi"/>
          <w:lang w:val="es-CO"/>
        </w:rPr>
        <w:t xml:space="preserve">rdisciplinaria y contextual que </w:t>
      </w:r>
      <w:r w:rsidRPr="004D4347">
        <w:rPr>
          <w:rFonts w:cstheme="minorHAnsi"/>
          <w:lang w:val="es-CO"/>
        </w:rPr>
        <w:t>apunta al análisis de problemas, el entrenamiento en dest</w:t>
      </w:r>
      <w:r>
        <w:rPr>
          <w:rFonts w:cstheme="minorHAnsi"/>
          <w:lang w:val="es-CO"/>
        </w:rPr>
        <w:t xml:space="preserve">rezas, la adopción de actitudes </w:t>
      </w:r>
      <w:r w:rsidRPr="004D4347">
        <w:rPr>
          <w:rFonts w:cstheme="minorHAnsi"/>
          <w:lang w:val="es-CO"/>
        </w:rPr>
        <w:t>profesionales y la toma de decisiones.</w:t>
      </w:r>
    </w:p>
    <w:p w:rsidR="00B12703" w:rsidRPr="004D4347" w:rsidRDefault="00B12703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Default="004D4347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 xml:space="preserve">El modelo aplicado propone el análisis de problemas específicos </w:t>
      </w:r>
      <w:r w:rsidR="00B12703">
        <w:rPr>
          <w:rFonts w:cstheme="minorHAnsi"/>
          <w:lang w:val="es-CO"/>
        </w:rPr>
        <w:t xml:space="preserve">planteados por el profesor, los </w:t>
      </w:r>
      <w:r w:rsidRPr="004D4347">
        <w:rPr>
          <w:rFonts w:cstheme="minorHAnsi"/>
          <w:lang w:val="es-CO"/>
        </w:rPr>
        <w:t>cuáles</w:t>
      </w:r>
      <w:r w:rsidRPr="004D4347">
        <w:rPr>
          <w:rFonts w:cstheme="minorHAnsi"/>
          <w:lang w:val="es-CO"/>
        </w:rPr>
        <w:t xml:space="preserve"> deben ser resueltos de manera colegiada, mediante delibera</w:t>
      </w:r>
      <w:r w:rsidR="00B12703">
        <w:rPr>
          <w:rFonts w:cstheme="minorHAnsi"/>
          <w:lang w:val="es-CO"/>
        </w:rPr>
        <w:t xml:space="preserve">ciones hasta obtener soluciones </w:t>
      </w:r>
      <w:r w:rsidRPr="004D4347">
        <w:rPr>
          <w:rFonts w:cstheme="minorHAnsi"/>
          <w:lang w:val="es-CO"/>
        </w:rPr>
        <w:t>consensuales.</w:t>
      </w:r>
    </w:p>
    <w:p w:rsidR="00B12703" w:rsidRPr="004D4347" w:rsidRDefault="00B12703" w:rsidP="004D43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B12703" w:rsidRDefault="004D4347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4D4347">
        <w:rPr>
          <w:rFonts w:cstheme="minorHAnsi"/>
          <w:lang w:val="es-CO"/>
        </w:rPr>
        <w:t xml:space="preserve">La metodología PBL, también utiliza otras modalidades de cátedra </w:t>
      </w:r>
      <w:r w:rsidR="00B12703">
        <w:rPr>
          <w:rFonts w:cstheme="minorHAnsi"/>
          <w:lang w:val="es-CO"/>
        </w:rPr>
        <w:t xml:space="preserve">participativa, como talleres de </w:t>
      </w:r>
      <w:r w:rsidRPr="004D4347">
        <w:rPr>
          <w:rFonts w:cstheme="minorHAnsi"/>
          <w:lang w:val="es-CO"/>
        </w:rPr>
        <w:t>discusión crítica, análisis de lecturas, estudio de casos, y la realización de trabajos de investigación.</w:t>
      </w:r>
    </w:p>
    <w:p w:rsidR="00BF1986" w:rsidRPr="00BF1986" w:rsidRDefault="00BF1986" w:rsidP="00BF198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2E7D2A" w:rsidRDefault="00DA5355" w:rsidP="002B4C97">
      <w:pPr>
        <w:pStyle w:val="Citadestacada"/>
      </w:pPr>
      <w:r>
        <w:t xml:space="preserve">Evaluación </w:t>
      </w:r>
      <w:r w:rsidR="00564B3E">
        <w:tab/>
      </w:r>
    </w:p>
    <w:p w:rsidR="004D4347" w:rsidRPr="00B12703" w:rsidRDefault="00B12703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O"/>
        </w:rPr>
      </w:pPr>
      <w:r w:rsidRPr="00B12703">
        <w:rPr>
          <w:rFonts w:cstheme="minorHAnsi"/>
          <w:b/>
          <w:lang w:val="es-CO"/>
        </w:rPr>
        <w:t>Primera Evaluación.</w:t>
      </w:r>
    </w:p>
    <w:p w:rsidR="004D4347" w:rsidRPr="00B12703" w:rsidRDefault="004D4347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Valor Porcentual: 50% de la evaluación final.</w:t>
      </w:r>
    </w:p>
    <w:p w:rsidR="004D4347" w:rsidRPr="00B12703" w:rsidRDefault="004D4347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Oportunidad: Décima (10) Semana del Programa.</w:t>
      </w:r>
    </w:p>
    <w:p w:rsidR="004D4347" w:rsidRDefault="004D4347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Forma de Evaluación: Examen parcial, individual y escrito de comprensión y análisis.</w:t>
      </w:r>
    </w:p>
    <w:p w:rsidR="00B12703" w:rsidRPr="00B12703" w:rsidRDefault="00B12703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</w:p>
    <w:p w:rsidR="004D4347" w:rsidRPr="00B12703" w:rsidRDefault="00B12703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O"/>
        </w:rPr>
      </w:pPr>
      <w:r w:rsidRPr="00B12703">
        <w:rPr>
          <w:rFonts w:cstheme="minorHAnsi"/>
          <w:b/>
          <w:lang w:val="es-CO"/>
        </w:rPr>
        <w:t>Segunda Evaluación.</w:t>
      </w:r>
    </w:p>
    <w:p w:rsidR="004D4347" w:rsidRPr="00B12703" w:rsidRDefault="004D4347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Valor Porcentual: 50% de la evaluación final.</w:t>
      </w:r>
    </w:p>
    <w:p w:rsidR="004D4347" w:rsidRPr="00B12703" w:rsidRDefault="004D4347" w:rsidP="00B12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 xml:space="preserve">Oportunidad: </w:t>
      </w:r>
      <w:r w:rsidR="00B12703" w:rsidRPr="00B12703">
        <w:rPr>
          <w:rFonts w:cstheme="minorHAnsi"/>
          <w:lang w:val="es-CO"/>
        </w:rPr>
        <w:t>Última</w:t>
      </w:r>
      <w:r w:rsidRPr="00B12703">
        <w:rPr>
          <w:rFonts w:cstheme="minorHAnsi"/>
          <w:lang w:val="es-CO"/>
        </w:rPr>
        <w:t xml:space="preserve"> Semana del Programa.</w:t>
      </w:r>
    </w:p>
    <w:p w:rsidR="00BF1986" w:rsidRPr="00B12703" w:rsidRDefault="00B12703" w:rsidP="00B127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de Evaluación</w:t>
      </w:r>
      <w:r w:rsidR="004D4347" w:rsidRPr="00B12703">
        <w:rPr>
          <w:rFonts w:asciiTheme="minorHAnsi" w:hAnsiTheme="minorHAnsi" w:cstheme="minorHAnsi"/>
          <w:sz w:val="22"/>
          <w:szCs w:val="22"/>
        </w:rPr>
        <w:t>: Trabajo individual, investigación escrita y sustentación.</w:t>
      </w:r>
    </w:p>
    <w:p w:rsidR="00564B3E" w:rsidRDefault="00CC381D" w:rsidP="00CC381D">
      <w:pPr>
        <w:pStyle w:val="Citadestacada"/>
      </w:pPr>
      <w:r>
        <w:t>Bibliografía</w:t>
      </w:r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 xml:space="preserve">GATT, 1.947-1.994. Textos Jurídicos de la OMC. Diciembre, 2.004. </w:t>
      </w:r>
      <w:hyperlink r:id="rId10" w:history="1">
        <w:r w:rsidR="00B12703" w:rsidRPr="00640E87">
          <w:rPr>
            <w:rStyle w:val="Hipervnculo"/>
            <w:rFonts w:cstheme="minorHAnsi"/>
            <w:lang w:val="es-CO"/>
          </w:rPr>
          <w:t>http://www.wto.org</w:t>
        </w:r>
      </w:hyperlink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 xml:space="preserve">UNIÓN EUROPEA. Tratado de la Unión Europea. Diciembre, 2.004. </w:t>
      </w:r>
      <w:hyperlink r:id="rId11" w:history="1">
        <w:r w:rsidR="00B12703" w:rsidRPr="00640E87">
          <w:rPr>
            <w:rStyle w:val="Hipervnculo"/>
            <w:rFonts w:cstheme="minorHAnsi"/>
            <w:lang w:val="es-CO"/>
          </w:rPr>
          <w:t>http://www.eurora.eu.int</w:t>
        </w:r>
      </w:hyperlink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ORGANIZACIÓN MUNDIAL DE COMERCIO, Entender la OMC, 3a edición, Publicado anteriormente</w:t>
      </w:r>
      <w:r w:rsidR="00B12703">
        <w:rPr>
          <w:rFonts w:cstheme="minorHAnsi"/>
          <w:lang w:val="es-CO"/>
        </w:rPr>
        <w:t xml:space="preserve"> </w:t>
      </w:r>
      <w:r w:rsidRPr="00B12703">
        <w:rPr>
          <w:rFonts w:cstheme="minorHAnsi"/>
          <w:lang w:val="es-CO"/>
        </w:rPr>
        <w:t xml:space="preserve">con el título "Con el comercio hacia el futuro". Septiembre de 2003. </w:t>
      </w:r>
      <w:hyperlink r:id="rId12" w:history="1">
        <w:r w:rsidR="00B12703" w:rsidRPr="00640E87">
          <w:rPr>
            <w:rStyle w:val="Hipervnculo"/>
            <w:rFonts w:cstheme="minorHAnsi"/>
            <w:lang w:val="es-CO"/>
          </w:rPr>
          <w:t>http://www.wto.org</w:t>
        </w:r>
      </w:hyperlink>
    </w:p>
    <w:p w:rsidR="004D4347" w:rsidRP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CN. COMUNIDAD ANDINA. Normatividad Andina. Tratados y Protocolos de la Comunidad</w:t>
      </w:r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 xml:space="preserve">Andina. Diciembre 2.004. </w:t>
      </w:r>
      <w:hyperlink r:id="rId13" w:history="1">
        <w:r w:rsidR="00B12703" w:rsidRPr="00640E87">
          <w:rPr>
            <w:rStyle w:val="Hipervnculo"/>
            <w:rFonts w:cstheme="minorHAnsi"/>
            <w:lang w:val="es-CO"/>
          </w:rPr>
          <w:t>http://www.comunidadandina.org</w:t>
        </w:r>
      </w:hyperlink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NUEVO CÓDIGO DE COMERCIO, COLOMBIA</w:t>
      </w:r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 xml:space="preserve">MERCOSUR, Tratado De Asunción. Diciembre 2.004. </w:t>
      </w:r>
      <w:hyperlink r:id="rId14" w:history="1">
        <w:r w:rsidR="00B12703" w:rsidRPr="00640E87">
          <w:rPr>
            <w:rStyle w:val="Hipervnculo"/>
            <w:rFonts w:cstheme="minorHAnsi"/>
            <w:lang w:val="es-CO"/>
          </w:rPr>
          <w:t>http://www.mercosur.org.uy</w:t>
        </w:r>
      </w:hyperlink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ALADI, ASOCIACIÓN LATINOAMERICANA DE INTEGRACIÓN. Diciembre 2.004.</w:t>
      </w:r>
      <w:r w:rsidR="00B12703">
        <w:rPr>
          <w:rFonts w:cstheme="minorHAnsi"/>
          <w:lang w:val="es-CO"/>
        </w:rPr>
        <w:t xml:space="preserve"> </w:t>
      </w:r>
      <w:hyperlink r:id="rId15" w:history="1">
        <w:r w:rsidR="00B12703" w:rsidRPr="00640E87">
          <w:rPr>
            <w:rStyle w:val="Hipervnculo"/>
            <w:rFonts w:cstheme="minorHAnsi"/>
            <w:lang w:val="es-CO"/>
          </w:rPr>
          <w:t>http://www.aladi.org</w:t>
        </w:r>
      </w:hyperlink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UNTRAD, Conferencia de las Naciones Unidas sobre Comercio y Desarrollo. Diciembre 2.004.</w:t>
      </w:r>
      <w:r w:rsidR="00B12703">
        <w:rPr>
          <w:rFonts w:cstheme="minorHAnsi"/>
          <w:lang w:val="es-CO"/>
        </w:rPr>
        <w:t xml:space="preserve"> </w:t>
      </w:r>
      <w:hyperlink r:id="rId16" w:history="1">
        <w:r w:rsidR="00B12703" w:rsidRPr="00640E87">
          <w:rPr>
            <w:rStyle w:val="Hipervnculo"/>
            <w:rFonts w:cstheme="minorHAnsi"/>
            <w:lang w:val="es-CO"/>
          </w:rPr>
          <w:t>http://www.unctad.org</w:t>
        </w:r>
      </w:hyperlink>
    </w:p>
    <w:p w:rsidR="004D4347" w:rsidRP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 xml:space="preserve">ATPDEA. Ley de Promoción Comercial Andina y Erradicación de la Droga. Título </w:t>
      </w:r>
      <w:proofErr w:type="spellStart"/>
      <w:r w:rsidRPr="00B12703">
        <w:rPr>
          <w:rFonts w:cstheme="minorHAnsi"/>
          <w:lang w:val="es-CO"/>
        </w:rPr>
        <w:t>XXXIPreferencias</w:t>
      </w:r>
      <w:proofErr w:type="spellEnd"/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lastRenderedPageBreak/>
        <w:t xml:space="preserve">Arancelarias Andinas. SICE. Diciembre 2.004. </w:t>
      </w:r>
      <w:hyperlink r:id="rId17" w:history="1">
        <w:r w:rsidR="00B12703" w:rsidRPr="00640E87">
          <w:rPr>
            <w:rStyle w:val="Hipervnculo"/>
            <w:rFonts w:cstheme="minorHAnsi"/>
            <w:lang w:val="es-CO"/>
          </w:rPr>
          <w:t>http://www.sice.org</w:t>
        </w:r>
      </w:hyperlink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ZONAS FRANCAS.</w:t>
      </w:r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SOCIEDADES DE COMERCIALIZACIÓN INTERNACIONAL.</w:t>
      </w:r>
    </w:p>
    <w:p w:rsid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SISTEMAS ESPECIALES DE IMPORTACIÓN Y EXPORTACIÓN.</w:t>
      </w:r>
    </w:p>
    <w:p w:rsidR="00EA5E2F" w:rsidRPr="00B12703" w:rsidRDefault="004D4347" w:rsidP="005F27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O"/>
        </w:rPr>
      </w:pPr>
      <w:r w:rsidRPr="00B12703">
        <w:rPr>
          <w:rFonts w:cstheme="minorHAnsi"/>
          <w:lang w:val="es-CO"/>
        </w:rPr>
        <w:t>CONTRATOS DE ESTABILIDAD JURÍDICA.</w:t>
      </w:r>
    </w:p>
    <w:p w:rsidR="00E819CD" w:rsidRDefault="00E819CD" w:rsidP="00EA5E2F">
      <w:pPr>
        <w:pStyle w:val="Sinespaciado"/>
      </w:pPr>
    </w:p>
    <w:p w:rsidR="00D51448" w:rsidRDefault="001D12A5" w:rsidP="00D51448">
      <w:pPr>
        <w:pStyle w:val="Subttulo"/>
        <w:rPr>
          <w:sz w:val="28"/>
        </w:rPr>
      </w:pPr>
      <w:r>
        <w:rPr>
          <w:sz w:val="28"/>
        </w:rPr>
        <w:t xml:space="preserve">Contenido </w:t>
      </w:r>
    </w:p>
    <w:p w:rsidR="006520C5" w:rsidRDefault="007043DB" w:rsidP="006520C5">
      <w:pPr>
        <w:pStyle w:val="Citadestacada"/>
        <w:spacing w:before="0" w:after="0" w:line="240" w:lineRule="auto"/>
      </w:pPr>
      <w:r>
        <w:t xml:space="preserve">Sesión 1: </w:t>
      </w:r>
      <w:r w:rsidR="00B12703">
        <w:t xml:space="preserve">Razones geopolíticas en favor del Comercio Internacional 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6520C5" w:rsidRDefault="006520C5" w:rsidP="006520C5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6520C5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:rsidR="00B12703" w:rsidRPr="005F277E" w:rsidRDefault="00B12703" w:rsidP="005F277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Origen y evolución del comercio internacional.</w:t>
      </w:r>
    </w:p>
    <w:p w:rsidR="006520C5" w:rsidRPr="005F277E" w:rsidRDefault="00B12703" w:rsidP="005F277E">
      <w:pPr>
        <w:pStyle w:val="Prrafodelista"/>
        <w:numPr>
          <w:ilvl w:val="0"/>
          <w:numId w:val="4"/>
        </w:numPr>
        <w:spacing w:after="120" w:line="240" w:lineRule="auto"/>
        <w:rPr>
          <w:rFonts w:cstheme="minorHAnsi"/>
          <w:b/>
          <w:bCs/>
        </w:rPr>
      </w:pPr>
      <w:r w:rsidRPr="005F277E">
        <w:rPr>
          <w:rFonts w:cstheme="minorHAnsi"/>
          <w:lang w:val="es-CO"/>
        </w:rPr>
        <w:t>Razones económicas en favor del Comercio Exterior.</w:t>
      </w:r>
    </w:p>
    <w:p w:rsidR="005F277E" w:rsidRPr="005F277E" w:rsidRDefault="005F277E" w:rsidP="005F277E">
      <w:pPr>
        <w:pStyle w:val="Prrafodelista"/>
        <w:spacing w:after="120" w:line="240" w:lineRule="auto"/>
        <w:rPr>
          <w:rFonts w:cstheme="minorHAnsi"/>
          <w:b/>
          <w:bCs/>
        </w:rPr>
      </w:pPr>
    </w:p>
    <w:p w:rsidR="006520C5" w:rsidRDefault="006520C5" w:rsidP="006520C5">
      <w:pPr>
        <w:pStyle w:val="Citadestacada"/>
        <w:spacing w:before="0" w:after="0" w:line="240" w:lineRule="auto"/>
      </w:pPr>
      <w:r>
        <w:t xml:space="preserve">Sesión </w:t>
      </w:r>
      <w:r w:rsidR="007043DB">
        <w:t>2</w:t>
      </w:r>
      <w:r>
        <w:t xml:space="preserve">: </w:t>
      </w:r>
      <w:r w:rsidR="00B12703">
        <w:t xml:space="preserve">Autarquía 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6520C5" w:rsidRDefault="006520C5" w:rsidP="006520C5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6520C5">
      <w:pPr>
        <w:spacing w:after="0" w:line="240" w:lineRule="auto"/>
        <w:rPr>
          <w:rFonts w:cstheme="minorHAnsi"/>
          <w:b/>
          <w:bCs/>
        </w:rPr>
      </w:pPr>
    </w:p>
    <w:p w:rsidR="00B12703" w:rsidRPr="005F277E" w:rsidRDefault="00B12703" w:rsidP="005F277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Apertura selectiva o complementaria.</w:t>
      </w:r>
    </w:p>
    <w:p w:rsidR="00C3402F" w:rsidRPr="005F277E" w:rsidRDefault="00B12703" w:rsidP="005F277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5F277E">
        <w:rPr>
          <w:rFonts w:cstheme="minorHAnsi"/>
          <w:lang w:val="es-CO"/>
        </w:rPr>
        <w:t>Apertura unilateral e incondicional.</w:t>
      </w:r>
      <w:r w:rsidR="00C3402F" w:rsidRPr="005F277E">
        <w:rPr>
          <w:rFonts w:cstheme="minorHAnsi"/>
        </w:rPr>
        <w:t xml:space="preserve"> </w:t>
      </w:r>
    </w:p>
    <w:p w:rsidR="005F277E" w:rsidRPr="005F277E" w:rsidRDefault="005F277E" w:rsidP="005F277E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3</w:t>
      </w:r>
      <w:r>
        <w:t xml:space="preserve">: </w:t>
      </w:r>
      <w:r w:rsidR="00B12703">
        <w:t xml:space="preserve">Liberación Recíproca  </w:t>
      </w:r>
    </w:p>
    <w:p w:rsidR="00D93B5C" w:rsidRDefault="00D93B5C" w:rsidP="00D93B5C">
      <w:pPr>
        <w:spacing w:after="0" w:line="240" w:lineRule="auto"/>
        <w:rPr>
          <w:rStyle w:val="Textoennegrita"/>
        </w:rPr>
      </w:pPr>
    </w:p>
    <w:p w:rsidR="00D93B5C" w:rsidRDefault="00C3402F" w:rsidP="00D93B5C">
      <w:pPr>
        <w:spacing w:after="0" w:line="240" w:lineRule="auto"/>
        <w:rPr>
          <w:rStyle w:val="Textoennegrita"/>
        </w:rPr>
      </w:pPr>
      <w:r w:rsidRPr="00256526">
        <w:rPr>
          <w:rFonts w:cstheme="minorHAnsi"/>
        </w:rPr>
        <w:t xml:space="preserve"> </w:t>
      </w:r>
      <w:r w:rsidR="00D93B5C">
        <w:rPr>
          <w:rStyle w:val="Textoennegrita"/>
        </w:rPr>
        <w:t xml:space="preserve">Temáticas de la sesión: </w:t>
      </w:r>
    </w:p>
    <w:p w:rsidR="00D93B5C" w:rsidRDefault="00D93B5C" w:rsidP="00D93B5C">
      <w:pPr>
        <w:spacing w:after="0" w:line="240" w:lineRule="auto"/>
        <w:ind w:left="284"/>
        <w:rPr>
          <w:rFonts w:cstheme="minorHAnsi"/>
        </w:rPr>
      </w:pPr>
    </w:p>
    <w:p w:rsidR="00B12703" w:rsidRPr="005F277E" w:rsidRDefault="00B12703" w:rsidP="005F277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 xml:space="preserve">Liberalización </w:t>
      </w:r>
      <w:r w:rsidR="005F277E" w:rsidRPr="005F277E">
        <w:rPr>
          <w:rFonts w:cstheme="minorHAnsi"/>
          <w:lang w:val="es-CO"/>
        </w:rPr>
        <w:t>recíproca</w:t>
      </w:r>
      <w:r w:rsidRPr="005F277E">
        <w:rPr>
          <w:rFonts w:cstheme="minorHAnsi"/>
          <w:lang w:val="es-CO"/>
        </w:rPr>
        <w:t>.</w:t>
      </w:r>
    </w:p>
    <w:p w:rsidR="00862596" w:rsidRPr="005F277E" w:rsidRDefault="00B12703" w:rsidP="005F277E">
      <w:pPr>
        <w:pStyle w:val="Prrafodelista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5F277E">
        <w:rPr>
          <w:rFonts w:cstheme="minorHAnsi"/>
          <w:lang w:val="es-CO"/>
        </w:rPr>
        <w:t xml:space="preserve">La Reunión de </w:t>
      </w:r>
      <w:proofErr w:type="spellStart"/>
      <w:r w:rsidRPr="005F277E">
        <w:rPr>
          <w:rFonts w:cstheme="minorHAnsi"/>
          <w:lang w:val="es-CO"/>
        </w:rPr>
        <w:t>Bretton</w:t>
      </w:r>
      <w:proofErr w:type="spellEnd"/>
      <w:r w:rsidRPr="005F277E">
        <w:rPr>
          <w:rFonts w:cstheme="minorHAnsi"/>
          <w:lang w:val="es-CO"/>
        </w:rPr>
        <w:t xml:space="preserve"> Woods.</w:t>
      </w:r>
    </w:p>
    <w:p w:rsidR="005F277E" w:rsidRPr="005F277E" w:rsidRDefault="005F277E" w:rsidP="005F277E">
      <w:pPr>
        <w:pStyle w:val="Prrafodelista"/>
        <w:spacing w:after="120" w:line="240" w:lineRule="auto"/>
        <w:rPr>
          <w:rFonts w:cstheme="minorHAnsi"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4</w:t>
      </w:r>
      <w:r>
        <w:t xml:space="preserve">: </w:t>
      </w:r>
      <w:r w:rsidR="00B12703">
        <w:t xml:space="preserve">El Fondo Monetario Internacional. FMI: El Banco Mundial. BM </w:t>
      </w:r>
    </w:p>
    <w:p w:rsidR="00D93B5C" w:rsidRDefault="00D93B5C" w:rsidP="00D93B5C">
      <w:pPr>
        <w:pStyle w:val="Prrafodelista"/>
        <w:spacing w:after="0" w:line="240" w:lineRule="auto"/>
        <w:rPr>
          <w:rStyle w:val="Textoennegrita"/>
        </w:rPr>
      </w:pPr>
    </w:p>
    <w:p w:rsidR="00D93B5C" w:rsidRDefault="00D93B5C" w:rsidP="00D93B5C">
      <w:pPr>
        <w:spacing w:after="12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5F277E" w:rsidRDefault="005F277E" w:rsidP="00D93B5C">
      <w:pPr>
        <w:spacing w:after="120" w:line="240" w:lineRule="auto"/>
        <w:rPr>
          <w:rFonts w:cstheme="minorHAnsi"/>
        </w:rPr>
      </w:pPr>
    </w:p>
    <w:p w:rsidR="00D93B5C" w:rsidRDefault="00B12703" w:rsidP="005F277E">
      <w:pPr>
        <w:pStyle w:val="Prrafodelista"/>
        <w:numPr>
          <w:ilvl w:val="0"/>
          <w:numId w:val="7"/>
        </w:numPr>
        <w:spacing w:after="120" w:line="240" w:lineRule="auto"/>
        <w:rPr>
          <w:rFonts w:ascii="TTE11735F0t00" w:hAnsi="TTE11735F0t00" w:cs="TTE11735F0t00"/>
          <w:lang w:val="es-CO"/>
        </w:rPr>
      </w:pPr>
      <w:r w:rsidRPr="005F277E">
        <w:rPr>
          <w:rFonts w:ascii="TTE11735F0t00" w:hAnsi="TTE11735F0t00" w:cs="TTE11735F0t00"/>
          <w:lang w:val="es-CO"/>
        </w:rPr>
        <w:t xml:space="preserve">La </w:t>
      </w:r>
      <w:r w:rsidRPr="005F277E">
        <w:rPr>
          <w:rFonts w:cstheme="minorHAnsi"/>
          <w:lang w:val="es-CO"/>
        </w:rPr>
        <w:t>Organización Internacional de Comercio. OIC.</w:t>
      </w:r>
    </w:p>
    <w:p w:rsidR="005F277E" w:rsidRPr="005F277E" w:rsidRDefault="005F277E" w:rsidP="005F277E">
      <w:pPr>
        <w:pStyle w:val="Prrafodelista"/>
        <w:spacing w:after="120" w:line="240" w:lineRule="auto"/>
        <w:rPr>
          <w:rFonts w:ascii="TTE11735F0t00" w:hAnsi="TTE11735F0t00" w:cs="TTE11735F0t00"/>
          <w:lang w:val="es-CO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7043DB">
        <w:t>5</w:t>
      </w:r>
      <w:r>
        <w:t xml:space="preserve">: </w:t>
      </w:r>
      <w:r w:rsidR="00B12703">
        <w:t>El GATT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12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5F277E" w:rsidRDefault="005F277E" w:rsidP="00E538B9">
      <w:pPr>
        <w:spacing w:after="120" w:line="240" w:lineRule="auto"/>
        <w:rPr>
          <w:rFonts w:cstheme="minorHAnsi"/>
        </w:rPr>
      </w:pPr>
    </w:p>
    <w:p w:rsidR="005F277E" w:rsidRPr="005F277E" w:rsidRDefault="00B12703" w:rsidP="005F277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La UNCTAD.</w:t>
      </w:r>
    </w:p>
    <w:p w:rsidR="00DB20C3" w:rsidRPr="005F277E" w:rsidRDefault="005F277E" w:rsidP="005F277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UNCITRAL. Ley</w:t>
      </w:r>
      <w:r w:rsidR="00B12703" w:rsidRPr="005F277E">
        <w:rPr>
          <w:rFonts w:cstheme="minorHAnsi"/>
          <w:lang w:val="es-CO"/>
        </w:rPr>
        <w:t xml:space="preserve"> Mercatoria.</w:t>
      </w:r>
    </w:p>
    <w:p w:rsidR="005F277E" w:rsidRPr="005F277E" w:rsidRDefault="005F277E" w:rsidP="005F277E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DB20C3">
        <w:t>6</w:t>
      </w:r>
      <w:r>
        <w:t xml:space="preserve">: </w:t>
      </w:r>
      <w:r w:rsidR="00B12703">
        <w:t xml:space="preserve">La Ronda de Uruguay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12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5F277E" w:rsidRDefault="005F277E" w:rsidP="00E538B9">
      <w:pPr>
        <w:spacing w:after="120" w:line="240" w:lineRule="auto"/>
        <w:rPr>
          <w:rFonts w:cstheme="minorHAnsi"/>
        </w:rPr>
      </w:pPr>
    </w:p>
    <w:p w:rsidR="005F277E" w:rsidRDefault="00B12703" w:rsidP="005F277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La Cámara de Comercio Internacional De Paris. ICC.</w:t>
      </w:r>
    </w:p>
    <w:p w:rsidR="00DB20C3" w:rsidRDefault="00B12703" w:rsidP="005F277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La Organización Mundial de Comercio.</w:t>
      </w:r>
    </w:p>
    <w:p w:rsidR="005F277E" w:rsidRPr="005F277E" w:rsidRDefault="005F277E" w:rsidP="005F277E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</w:p>
    <w:p w:rsidR="00E538B9" w:rsidRDefault="00B12703" w:rsidP="00E538B9">
      <w:pPr>
        <w:pStyle w:val="Citadestacada"/>
        <w:spacing w:before="0" w:after="0" w:line="240" w:lineRule="auto"/>
      </w:pPr>
      <w:r>
        <w:t>Sesión 7</w:t>
      </w:r>
      <w:r w:rsidR="00E538B9">
        <w:t xml:space="preserve">: </w:t>
      </w:r>
      <w:r>
        <w:t xml:space="preserve">Primer Examen Parcial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B12703" w:rsidP="00E538B9">
      <w:pPr>
        <w:pStyle w:val="Citadestacada"/>
        <w:spacing w:before="0" w:after="0" w:line="240" w:lineRule="auto"/>
      </w:pPr>
      <w:r>
        <w:t>Sesión 8</w:t>
      </w:r>
      <w:r w:rsidR="00E538B9">
        <w:t xml:space="preserve">: </w:t>
      </w:r>
      <w:r>
        <w:t>El Acuerdo General sobre el Comercio de Servicios (ADPIC)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5F277E" w:rsidRDefault="005F277E" w:rsidP="00E538B9">
      <w:pPr>
        <w:spacing w:after="0" w:line="240" w:lineRule="auto"/>
        <w:rPr>
          <w:rFonts w:cstheme="minorHAnsi"/>
        </w:rPr>
      </w:pPr>
    </w:p>
    <w:p w:rsidR="00B12703" w:rsidRPr="005F277E" w:rsidRDefault="00B12703" w:rsidP="005F277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El Órgano de Solución de Diferencias (OSD).</w:t>
      </w:r>
    </w:p>
    <w:p w:rsidR="00B12703" w:rsidRPr="005F277E" w:rsidRDefault="00B12703" w:rsidP="005F277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Programa de Doha para el Desarrollo.</w:t>
      </w:r>
    </w:p>
    <w:p w:rsidR="00862596" w:rsidRPr="005F277E" w:rsidRDefault="005F277E" w:rsidP="005F277E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F277E">
        <w:rPr>
          <w:rFonts w:cstheme="minorHAnsi"/>
          <w:lang w:val="es-CO"/>
        </w:rPr>
        <w:t>Balanza comercial.</w:t>
      </w:r>
      <w:r w:rsidR="00862596" w:rsidRPr="005F277E">
        <w:rPr>
          <w:rFonts w:cstheme="minorHAnsi"/>
        </w:rPr>
        <w:t xml:space="preserve"> </w:t>
      </w:r>
    </w:p>
    <w:p w:rsidR="00256526" w:rsidRDefault="00256526" w:rsidP="00256526">
      <w:pPr>
        <w:spacing w:after="120" w:line="240" w:lineRule="auto"/>
        <w:rPr>
          <w:rFonts w:cstheme="minorHAnsi"/>
          <w:b/>
          <w:bCs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B12703">
        <w:t>9</w:t>
      </w:r>
      <w:r>
        <w:t xml:space="preserve">: </w:t>
      </w:r>
      <w:r w:rsidR="00B12703">
        <w:t xml:space="preserve">Política Monetaria y Cambiaria 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0" w:line="240" w:lineRule="auto"/>
        <w:rPr>
          <w:rFonts w:cstheme="minorHAnsi"/>
        </w:rPr>
      </w:pPr>
      <w:r>
        <w:rPr>
          <w:rStyle w:val="Textoennegrita"/>
        </w:rPr>
        <w:t>Temáticas de la sesión:</w:t>
      </w:r>
    </w:p>
    <w:p w:rsidR="00E538B9" w:rsidRDefault="00E538B9" w:rsidP="004715D0">
      <w:pPr>
        <w:spacing w:after="0" w:line="240" w:lineRule="auto"/>
        <w:ind w:left="284"/>
        <w:rPr>
          <w:rFonts w:cstheme="minorHAnsi"/>
        </w:rPr>
      </w:pPr>
    </w:p>
    <w:p w:rsidR="00B12703" w:rsidRPr="005F277E" w:rsidRDefault="00B12703" w:rsidP="005F277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Modelo de sustitución de las importaciones.</w:t>
      </w:r>
    </w:p>
    <w:p w:rsidR="00B12703" w:rsidRPr="005F277E" w:rsidRDefault="00B12703" w:rsidP="005F277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Barreras a las importaciones.</w:t>
      </w:r>
    </w:p>
    <w:p w:rsidR="004715D0" w:rsidRPr="005F277E" w:rsidRDefault="00B12703" w:rsidP="005F277E">
      <w:pPr>
        <w:pStyle w:val="Prrafodelista"/>
        <w:numPr>
          <w:ilvl w:val="0"/>
          <w:numId w:val="10"/>
        </w:numPr>
        <w:spacing w:after="120" w:line="240" w:lineRule="auto"/>
        <w:rPr>
          <w:rFonts w:cstheme="minorHAnsi"/>
          <w:b/>
          <w:bCs/>
        </w:rPr>
      </w:pPr>
      <w:r w:rsidRPr="005F277E">
        <w:rPr>
          <w:rFonts w:cstheme="minorHAnsi"/>
          <w:lang w:val="es-CO"/>
        </w:rPr>
        <w:t>Aranceles e impuestos.</w:t>
      </w:r>
    </w:p>
    <w:p w:rsidR="005F277E" w:rsidRPr="005F277E" w:rsidRDefault="005F277E" w:rsidP="005F277E">
      <w:pPr>
        <w:pStyle w:val="Prrafodelista"/>
        <w:spacing w:after="120" w:line="240" w:lineRule="auto"/>
        <w:rPr>
          <w:rFonts w:cstheme="minorHAnsi"/>
          <w:b/>
          <w:bCs/>
        </w:rPr>
      </w:pPr>
    </w:p>
    <w:p w:rsidR="004715D0" w:rsidRDefault="00B12703" w:rsidP="004715D0">
      <w:pPr>
        <w:pStyle w:val="Citadestacada"/>
        <w:spacing w:before="0" w:after="0" w:line="240" w:lineRule="auto"/>
      </w:pPr>
      <w:r>
        <w:t>Sesión 10</w:t>
      </w:r>
      <w:r w:rsidR="004715D0">
        <w:t xml:space="preserve">: </w:t>
      </w:r>
      <w:r>
        <w:t xml:space="preserve">Licencias Previas </w:t>
      </w:r>
    </w:p>
    <w:p w:rsidR="004715D0" w:rsidRDefault="004715D0" w:rsidP="004715D0">
      <w:pPr>
        <w:pStyle w:val="Prrafodelista"/>
        <w:spacing w:after="0" w:line="240" w:lineRule="auto"/>
        <w:rPr>
          <w:rStyle w:val="Textoennegrita"/>
        </w:rPr>
      </w:pPr>
    </w:p>
    <w:p w:rsidR="004715D0" w:rsidRDefault="004715D0" w:rsidP="004715D0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4715D0" w:rsidRDefault="004715D0" w:rsidP="004715D0">
      <w:pPr>
        <w:spacing w:after="0" w:line="240" w:lineRule="auto"/>
        <w:rPr>
          <w:rFonts w:cstheme="minorHAnsi"/>
        </w:rPr>
      </w:pPr>
    </w:p>
    <w:p w:rsidR="005F277E" w:rsidRDefault="00B12703" w:rsidP="005F277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Cuotas o contingentes.</w:t>
      </w:r>
    </w:p>
    <w:p w:rsidR="00B12703" w:rsidRPr="005F277E" w:rsidRDefault="00B12703" w:rsidP="005F277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Requisitos técnicos.</w:t>
      </w:r>
    </w:p>
    <w:p w:rsidR="00862596" w:rsidRPr="005F277E" w:rsidRDefault="00B12703" w:rsidP="005F277E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F277E">
        <w:rPr>
          <w:rFonts w:cstheme="minorHAnsi"/>
          <w:lang w:val="es-CO"/>
        </w:rPr>
        <w:t>Exigencias sanitarias y fitosanitarias.</w:t>
      </w:r>
    </w:p>
    <w:p w:rsidR="004715D0" w:rsidRDefault="004715D0" w:rsidP="00256526">
      <w:pPr>
        <w:spacing w:after="120" w:line="240" w:lineRule="auto"/>
        <w:rPr>
          <w:rFonts w:cstheme="minorHAnsi"/>
          <w:b/>
          <w:bCs/>
        </w:rPr>
      </w:pPr>
    </w:p>
    <w:p w:rsidR="00AE74BB" w:rsidRDefault="00AE74BB" w:rsidP="00AE74BB">
      <w:pPr>
        <w:pStyle w:val="Citadestacada"/>
        <w:spacing w:before="0" w:after="0" w:line="240" w:lineRule="auto"/>
      </w:pPr>
      <w:r>
        <w:t>Sesión 1</w:t>
      </w:r>
      <w:r w:rsidR="00B12703">
        <w:t>1</w:t>
      </w:r>
      <w:r>
        <w:t xml:space="preserve">: </w:t>
      </w:r>
      <w:r w:rsidR="00B12703">
        <w:t xml:space="preserve">Trámites y Documentos Administrativos </w:t>
      </w:r>
    </w:p>
    <w:p w:rsidR="00AE74BB" w:rsidRDefault="00AE74BB" w:rsidP="00AE74BB">
      <w:pPr>
        <w:pStyle w:val="Prrafodelista"/>
        <w:spacing w:after="0" w:line="240" w:lineRule="auto"/>
        <w:rPr>
          <w:rStyle w:val="Textoennegrita"/>
        </w:rPr>
      </w:pPr>
    </w:p>
    <w:p w:rsidR="00AE74BB" w:rsidRDefault="00AE74BB" w:rsidP="00AE74BB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5F277E" w:rsidRDefault="005F277E" w:rsidP="00AE74BB">
      <w:pPr>
        <w:spacing w:after="0" w:line="240" w:lineRule="auto"/>
        <w:rPr>
          <w:rStyle w:val="Textoennegrita"/>
        </w:rPr>
      </w:pPr>
    </w:p>
    <w:p w:rsidR="00B12703" w:rsidRPr="005F277E" w:rsidRDefault="00B12703" w:rsidP="005F277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Incentivos comerciales.</w:t>
      </w:r>
    </w:p>
    <w:p w:rsidR="00B12703" w:rsidRPr="005F277E" w:rsidRDefault="00B12703" w:rsidP="005F277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Incentivos financieros.</w:t>
      </w:r>
    </w:p>
    <w:p w:rsidR="006A6ADF" w:rsidRPr="005F277E" w:rsidRDefault="00B12703" w:rsidP="005F277E">
      <w:pPr>
        <w:pStyle w:val="Prrafodelista"/>
        <w:numPr>
          <w:ilvl w:val="0"/>
          <w:numId w:val="12"/>
        </w:numPr>
        <w:spacing w:after="120" w:line="240" w:lineRule="auto"/>
        <w:rPr>
          <w:rFonts w:cstheme="minorHAnsi"/>
          <w:b/>
          <w:bCs/>
        </w:rPr>
      </w:pPr>
      <w:r w:rsidRPr="005F277E">
        <w:rPr>
          <w:rFonts w:cstheme="minorHAnsi"/>
          <w:lang w:val="es-CO"/>
        </w:rPr>
        <w:t>Incentivos fiscales.</w:t>
      </w:r>
    </w:p>
    <w:p w:rsidR="005F277E" w:rsidRDefault="005F277E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6A6ADF" w:rsidRDefault="006A6ADF" w:rsidP="006A6ADF">
      <w:pPr>
        <w:pStyle w:val="Citadestacada"/>
        <w:spacing w:before="0" w:after="0" w:line="240" w:lineRule="auto"/>
      </w:pPr>
      <w:r>
        <w:lastRenderedPageBreak/>
        <w:t xml:space="preserve">Sesión </w:t>
      </w:r>
      <w:r w:rsidR="00B12703">
        <w:t>12</w:t>
      </w:r>
      <w:r>
        <w:t xml:space="preserve">: </w:t>
      </w:r>
      <w:r w:rsidR="00B12703">
        <w:t xml:space="preserve">Subsidios y Subvenciones </w:t>
      </w:r>
    </w:p>
    <w:p w:rsidR="006A6ADF" w:rsidRDefault="006A6ADF" w:rsidP="006A6ADF">
      <w:pPr>
        <w:pStyle w:val="Prrafodelista"/>
        <w:spacing w:after="0" w:line="240" w:lineRule="auto"/>
        <w:rPr>
          <w:rStyle w:val="Textoennegrita"/>
        </w:rPr>
      </w:pPr>
    </w:p>
    <w:p w:rsidR="006A6ADF" w:rsidRDefault="006A6ADF" w:rsidP="006A6ADF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6A6ADF" w:rsidRDefault="006A6ADF" w:rsidP="006A6ADF">
      <w:pPr>
        <w:spacing w:after="0" w:line="240" w:lineRule="auto"/>
        <w:ind w:left="284"/>
        <w:rPr>
          <w:rFonts w:cstheme="minorHAnsi"/>
        </w:rPr>
      </w:pPr>
    </w:p>
    <w:p w:rsidR="00B12703" w:rsidRPr="005F277E" w:rsidRDefault="00B12703" w:rsidP="005F277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>Dumping Económico. Dumping social. Dumping ambiental.</w:t>
      </w:r>
    </w:p>
    <w:p w:rsidR="00B12703" w:rsidRPr="005F277E" w:rsidRDefault="00B12703" w:rsidP="005F277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O"/>
        </w:rPr>
      </w:pPr>
      <w:r w:rsidRPr="005F277E">
        <w:rPr>
          <w:rFonts w:cstheme="minorHAnsi"/>
          <w:lang w:val="es-CO"/>
        </w:rPr>
        <w:t xml:space="preserve">Salvaguardias y Derechos </w:t>
      </w:r>
      <w:proofErr w:type="spellStart"/>
      <w:r w:rsidRPr="005F277E">
        <w:rPr>
          <w:rFonts w:cstheme="minorHAnsi"/>
          <w:lang w:val="es-CO"/>
        </w:rPr>
        <w:t>antudumping</w:t>
      </w:r>
      <w:proofErr w:type="spellEnd"/>
      <w:r w:rsidRPr="005F277E">
        <w:rPr>
          <w:rFonts w:cstheme="minorHAnsi"/>
          <w:lang w:val="es-CO"/>
        </w:rPr>
        <w:t>.</w:t>
      </w:r>
    </w:p>
    <w:p w:rsidR="00C8521C" w:rsidRPr="005F277E" w:rsidRDefault="00B12703" w:rsidP="005F277E">
      <w:pPr>
        <w:pStyle w:val="Prrafodelista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5F277E">
        <w:rPr>
          <w:rFonts w:cstheme="minorHAnsi"/>
          <w:lang w:val="es-CO"/>
        </w:rPr>
        <w:t>Normas de Origen. Decisión 416 de la CAN.</w:t>
      </w:r>
    </w:p>
    <w:p w:rsidR="003F02C8" w:rsidRDefault="003F02C8" w:rsidP="003F02C8">
      <w:pPr>
        <w:spacing w:after="120" w:line="240" w:lineRule="auto"/>
        <w:rPr>
          <w:rFonts w:cstheme="minorHAnsi"/>
          <w:b/>
          <w:bCs/>
        </w:rPr>
      </w:pPr>
    </w:p>
    <w:p w:rsidR="003F02C8" w:rsidRDefault="003F02C8" w:rsidP="003F02C8">
      <w:pPr>
        <w:pStyle w:val="Citadestacada"/>
        <w:spacing w:before="0" w:after="0" w:line="240" w:lineRule="auto"/>
      </w:pPr>
      <w:r>
        <w:t xml:space="preserve">Sesión </w:t>
      </w:r>
      <w:r w:rsidR="00B12703">
        <w:t>13</w:t>
      </w:r>
      <w:r>
        <w:t xml:space="preserve">: </w:t>
      </w:r>
      <w:r w:rsidR="005F277E">
        <w:t xml:space="preserve">Sistemas Especiales de Importaciones y Exportaciones </w:t>
      </w:r>
    </w:p>
    <w:p w:rsidR="003F02C8" w:rsidRDefault="003F02C8" w:rsidP="003F02C8">
      <w:pPr>
        <w:pStyle w:val="Prrafodelista"/>
        <w:spacing w:after="0" w:line="240" w:lineRule="auto"/>
        <w:rPr>
          <w:rStyle w:val="Textoennegrita"/>
        </w:rPr>
      </w:pPr>
    </w:p>
    <w:p w:rsidR="003F02C8" w:rsidRDefault="003F02C8" w:rsidP="003F02C8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3F02C8" w:rsidRDefault="003F02C8" w:rsidP="003F02C8">
      <w:pPr>
        <w:spacing w:after="0" w:line="240" w:lineRule="auto"/>
        <w:ind w:left="284"/>
        <w:rPr>
          <w:rFonts w:cstheme="minorHAnsi"/>
        </w:rPr>
      </w:pPr>
    </w:p>
    <w:p w:rsidR="005F277E" w:rsidRPr="005F277E" w:rsidRDefault="005F277E" w:rsidP="005F277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TE11735F0t00" w:hAnsi="TTE11735F0t00" w:cs="TTE11735F0t00"/>
          <w:lang w:val="es-CO"/>
        </w:rPr>
      </w:pPr>
      <w:r w:rsidRPr="005F277E">
        <w:rPr>
          <w:rFonts w:ascii="TTE11735F0t00" w:hAnsi="TTE11735F0t00" w:cs="TTE11735F0t00"/>
          <w:lang w:val="es-CO"/>
        </w:rPr>
        <w:t>Régimen de Zonas Francas.</w:t>
      </w:r>
    </w:p>
    <w:p w:rsidR="005F277E" w:rsidRPr="005F277E" w:rsidRDefault="005F277E" w:rsidP="005F277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TE11735F0t00" w:hAnsi="TTE11735F0t00" w:cs="TTE11735F0t00"/>
          <w:lang w:val="es-CO"/>
        </w:rPr>
      </w:pPr>
      <w:r w:rsidRPr="005F277E">
        <w:rPr>
          <w:rFonts w:ascii="TTE11735F0t00" w:hAnsi="TTE11735F0t00" w:cs="TTE11735F0t00"/>
          <w:lang w:val="es-CO"/>
        </w:rPr>
        <w:t>Sociedades de Comercialización internacional</w:t>
      </w:r>
    </w:p>
    <w:p w:rsidR="005F277E" w:rsidRPr="005F277E" w:rsidRDefault="005F277E" w:rsidP="005F277E">
      <w:pPr>
        <w:pStyle w:val="Prrafodelista"/>
        <w:numPr>
          <w:ilvl w:val="0"/>
          <w:numId w:val="14"/>
        </w:numPr>
        <w:spacing w:after="120" w:line="240" w:lineRule="auto"/>
        <w:rPr>
          <w:rFonts w:cstheme="minorHAnsi"/>
          <w:lang w:val="es-CO"/>
        </w:rPr>
      </w:pPr>
      <w:bookmarkStart w:id="0" w:name="_GoBack"/>
      <w:bookmarkEnd w:id="0"/>
      <w:r w:rsidRPr="005F277E">
        <w:rPr>
          <w:rFonts w:ascii="TTE11735F0t00" w:hAnsi="TTE11735F0t00" w:cs="TTE11735F0t00"/>
          <w:lang w:val="es-CO"/>
        </w:rPr>
        <w:t>Contratos de Estabilidad Jurídica.</w:t>
      </w:r>
    </w:p>
    <w:p w:rsidR="005F277E" w:rsidRPr="005F277E" w:rsidRDefault="005F277E" w:rsidP="005F277E">
      <w:pPr>
        <w:spacing w:after="120" w:line="240" w:lineRule="auto"/>
        <w:rPr>
          <w:rFonts w:cstheme="minorHAnsi"/>
          <w:lang w:val="es-CO"/>
        </w:rPr>
      </w:pPr>
    </w:p>
    <w:p w:rsidR="00B12703" w:rsidRDefault="00B12703" w:rsidP="00B12703">
      <w:pPr>
        <w:pStyle w:val="Citadestacada"/>
        <w:spacing w:before="0" w:after="0" w:line="240" w:lineRule="auto"/>
      </w:pPr>
      <w:r>
        <w:t>Sesión 1</w:t>
      </w:r>
      <w:r>
        <w:t>4</w:t>
      </w:r>
      <w:r>
        <w:t xml:space="preserve">: </w:t>
      </w:r>
      <w:r w:rsidR="005F277E">
        <w:t xml:space="preserve">Segundo Examen Parcial </w:t>
      </w:r>
    </w:p>
    <w:p w:rsidR="00B12703" w:rsidRDefault="00B12703" w:rsidP="00B12703">
      <w:pPr>
        <w:pStyle w:val="Prrafodelista"/>
        <w:spacing w:after="0" w:line="240" w:lineRule="auto"/>
        <w:rPr>
          <w:rStyle w:val="Textoennegrita"/>
        </w:rPr>
      </w:pPr>
    </w:p>
    <w:p w:rsidR="00B12703" w:rsidRDefault="00B12703" w:rsidP="00B12703">
      <w:pPr>
        <w:pStyle w:val="Citadestacada"/>
        <w:spacing w:before="0" w:after="0" w:line="240" w:lineRule="auto"/>
      </w:pPr>
      <w:r>
        <w:t>Sesión 1</w:t>
      </w:r>
      <w:r>
        <w:t>5</w:t>
      </w:r>
      <w:r>
        <w:t xml:space="preserve">: </w:t>
      </w:r>
      <w:r w:rsidR="005F277E">
        <w:t xml:space="preserve">Entrega y Sustentación del Trabajo Final </w:t>
      </w:r>
    </w:p>
    <w:p w:rsidR="00B12703" w:rsidRDefault="00B12703" w:rsidP="00B12703">
      <w:pPr>
        <w:spacing w:after="120" w:line="240" w:lineRule="auto"/>
        <w:rPr>
          <w:rFonts w:cstheme="minorHAnsi"/>
          <w:b/>
          <w:bCs/>
        </w:rPr>
      </w:pPr>
    </w:p>
    <w:p w:rsidR="00B12703" w:rsidRDefault="00B12703" w:rsidP="00B12703">
      <w:pPr>
        <w:pStyle w:val="Citadestacada"/>
        <w:spacing w:before="0" w:after="0" w:line="240" w:lineRule="auto"/>
      </w:pPr>
      <w:r>
        <w:t>Sesión 1</w:t>
      </w:r>
      <w:r>
        <w:t>6</w:t>
      </w:r>
      <w:r>
        <w:t xml:space="preserve">: </w:t>
      </w:r>
      <w:r w:rsidR="005F277E">
        <w:t>Entrega y Sustentación del Trabajo Final</w:t>
      </w:r>
    </w:p>
    <w:p w:rsidR="00B12703" w:rsidRDefault="00B12703" w:rsidP="00B12703">
      <w:pPr>
        <w:pStyle w:val="Prrafodelista"/>
        <w:spacing w:after="0" w:line="240" w:lineRule="auto"/>
        <w:rPr>
          <w:rStyle w:val="Textoennegrita"/>
        </w:rPr>
      </w:pPr>
    </w:p>
    <w:p w:rsidR="00B12703" w:rsidRPr="00B12703" w:rsidRDefault="00B12703" w:rsidP="00B12703">
      <w:pPr>
        <w:spacing w:after="120" w:line="240" w:lineRule="auto"/>
        <w:rPr>
          <w:rFonts w:cstheme="minorHAnsi"/>
          <w:lang w:val="es-CO"/>
        </w:rPr>
      </w:pPr>
    </w:p>
    <w:sectPr w:rsidR="00B12703" w:rsidRPr="00B12703" w:rsidSect="00564B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52" w:rsidRDefault="002B5552">
      <w:pPr>
        <w:spacing w:after="0" w:line="240" w:lineRule="auto"/>
      </w:pPr>
      <w:r>
        <w:separator/>
      </w:r>
    </w:p>
  </w:endnote>
  <w:endnote w:type="continuationSeparator" w:id="0">
    <w:p w:rsidR="002B5552" w:rsidRDefault="002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TE1173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3F02C8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C8" w:rsidRPr="00A56879" w:rsidRDefault="003F02C8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5F277E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3F02C8" w:rsidRPr="00A56879" w:rsidRDefault="003F02C8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5F277E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D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52" w:rsidRDefault="002B5552">
      <w:pPr>
        <w:spacing w:after="0" w:line="240" w:lineRule="auto"/>
      </w:pPr>
      <w:r>
        <w:separator/>
      </w:r>
    </w:p>
  </w:footnote>
  <w:footnote w:type="continuationSeparator" w:id="0">
    <w:p w:rsidR="002B5552" w:rsidRDefault="002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BE1"/>
    <w:multiLevelType w:val="hybridMultilevel"/>
    <w:tmpl w:val="4694F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653"/>
    <w:multiLevelType w:val="hybridMultilevel"/>
    <w:tmpl w:val="454E2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07AA"/>
    <w:multiLevelType w:val="hybridMultilevel"/>
    <w:tmpl w:val="7FAEA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69B4"/>
    <w:multiLevelType w:val="hybridMultilevel"/>
    <w:tmpl w:val="BDF02E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287DE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425C"/>
    <w:multiLevelType w:val="hybridMultilevel"/>
    <w:tmpl w:val="F946B1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20E"/>
    <w:multiLevelType w:val="hybridMultilevel"/>
    <w:tmpl w:val="C7CE9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12DE"/>
    <w:multiLevelType w:val="hybridMultilevel"/>
    <w:tmpl w:val="260A9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C49"/>
    <w:multiLevelType w:val="hybridMultilevel"/>
    <w:tmpl w:val="B5A643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76D5"/>
    <w:multiLevelType w:val="hybridMultilevel"/>
    <w:tmpl w:val="27368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1E00"/>
    <w:multiLevelType w:val="hybridMultilevel"/>
    <w:tmpl w:val="1A36C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D08F1"/>
    <w:multiLevelType w:val="hybridMultilevel"/>
    <w:tmpl w:val="797E5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7080A"/>
    <w:multiLevelType w:val="hybridMultilevel"/>
    <w:tmpl w:val="2DAA5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9088F"/>
    <w:multiLevelType w:val="hybridMultilevel"/>
    <w:tmpl w:val="1FD8F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71A3"/>
    <w:multiLevelType w:val="hybridMultilevel"/>
    <w:tmpl w:val="AC826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74DF5"/>
    <w:rsid w:val="000867D7"/>
    <w:rsid w:val="00091356"/>
    <w:rsid w:val="000918DE"/>
    <w:rsid w:val="000B3055"/>
    <w:rsid w:val="000B3D93"/>
    <w:rsid w:val="000B498B"/>
    <w:rsid w:val="000D01AE"/>
    <w:rsid w:val="0011346A"/>
    <w:rsid w:val="00123B4C"/>
    <w:rsid w:val="00157ED9"/>
    <w:rsid w:val="00167B5C"/>
    <w:rsid w:val="001B6EDB"/>
    <w:rsid w:val="001C6792"/>
    <w:rsid w:val="001D12A5"/>
    <w:rsid w:val="001F3DEE"/>
    <w:rsid w:val="001F519C"/>
    <w:rsid w:val="002548F2"/>
    <w:rsid w:val="00256526"/>
    <w:rsid w:val="00280F15"/>
    <w:rsid w:val="002934DF"/>
    <w:rsid w:val="002A6F3E"/>
    <w:rsid w:val="002B4C97"/>
    <w:rsid w:val="002B5552"/>
    <w:rsid w:val="002D05BA"/>
    <w:rsid w:val="002D6BD9"/>
    <w:rsid w:val="002E148B"/>
    <w:rsid w:val="002E7D2A"/>
    <w:rsid w:val="002F2725"/>
    <w:rsid w:val="0031049E"/>
    <w:rsid w:val="003228BF"/>
    <w:rsid w:val="003263F9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B2C31"/>
    <w:rsid w:val="003C018A"/>
    <w:rsid w:val="003C0ADC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4D4347"/>
    <w:rsid w:val="00504AAF"/>
    <w:rsid w:val="00544DE2"/>
    <w:rsid w:val="00564B3E"/>
    <w:rsid w:val="00567153"/>
    <w:rsid w:val="005771F0"/>
    <w:rsid w:val="005C0278"/>
    <w:rsid w:val="005F277E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7043DB"/>
    <w:rsid w:val="00721F64"/>
    <w:rsid w:val="00723E4B"/>
    <w:rsid w:val="00735613"/>
    <w:rsid w:val="00744A16"/>
    <w:rsid w:val="00771158"/>
    <w:rsid w:val="0078339D"/>
    <w:rsid w:val="007A62B3"/>
    <w:rsid w:val="007B0173"/>
    <w:rsid w:val="007D0FEC"/>
    <w:rsid w:val="007E46D0"/>
    <w:rsid w:val="007F2966"/>
    <w:rsid w:val="0080209D"/>
    <w:rsid w:val="008031B2"/>
    <w:rsid w:val="008051BA"/>
    <w:rsid w:val="00821BE9"/>
    <w:rsid w:val="008265A4"/>
    <w:rsid w:val="00840FC7"/>
    <w:rsid w:val="00846BAC"/>
    <w:rsid w:val="00852671"/>
    <w:rsid w:val="008548C9"/>
    <w:rsid w:val="00862596"/>
    <w:rsid w:val="00875AAD"/>
    <w:rsid w:val="0092343A"/>
    <w:rsid w:val="0094302F"/>
    <w:rsid w:val="00951355"/>
    <w:rsid w:val="00953292"/>
    <w:rsid w:val="0097420E"/>
    <w:rsid w:val="00976CC9"/>
    <w:rsid w:val="009975A8"/>
    <w:rsid w:val="009B5D26"/>
    <w:rsid w:val="009D52C8"/>
    <w:rsid w:val="009F7A44"/>
    <w:rsid w:val="009F7AFD"/>
    <w:rsid w:val="00A04E2C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2703"/>
    <w:rsid w:val="00B13402"/>
    <w:rsid w:val="00B4371E"/>
    <w:rsid w:val="00B43C70"/>
    <w:rsid w:val="00B43E2A"/>
    <w:rsid w:val="00B4630C"/>
    <w:rsid w:val="00BC216E"/>
    <w:rsid w:val="00BE1F78"/>
    <w:rsid w:val="00BF1986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6F0F"/>
    <w:rsid w:val="00D41B59"/>
    <w:rsid w:val="00D51448"/>
    <w:rsid w:val="00D52A9A"/>
    <w:rsid w:val="00D81680"/>
    <w:rsid w:val="00D83CE7"/>
    <w:rsid w:val="00D93B5C"/>
    <w:rsid w:val="00DA39BB"/>
    <w:rsid w:val="00DA5355"/>
    <w:rsid w:val="00DB05BF"/>
    <w:rsid w:val="00DB20C3"/>
    <w:rsid w:val="00DC524D"/>
    <w:rsid w:val="00DE0D63"/>
    <w:rsid w:val="00DE5E9A"/>
    <w:rsid w:val="00E17112"/>
    <w:rsid w:val="00E23AB0"/>
    <w:rsid w:val="00E32995"/>
    <w:rsid w:val="00E51001"/>
    <w:rsid w:val="00E538B9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55FA6"/>
    <w:rsid w:val="00F56E5B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unidadandin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wto.org" TargetMode="External"/><Relationship Id="rId17" Type="http://schemas.openxmlformats.org/officeDocument/2006/relationships/hyperlink" Target="http://www.sic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ctad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ra.eu.i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ladi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wto.or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rcosur.org.uy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15F3-E360-43C8-9A11-CEB2DAD3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28</TotalTime>
  <Pages>6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 A LA ÉTICA</vt:lpstr>
    </vt:vector>
  </TitlesOfParts>
  <Company>Luffi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COMERCIO EXTERIOR </dc:title>
  <dc:subject>DESCRIPCIÓN DE LA ASIGNATURA</dc:subject>
  <dc:creator>Luffi</dc:creator>
  <cp:lastModifiedBy>Usuario</cp:lastModifiedBy>
  <cp:revision>3</cp:revision>
  <dcterms:created xsi:type="dcterms:W3CDTF">2013-10-31T22:06:00Z</dcterms:created>
  <dcterms:modified xsi:type="dcterms:W3CDTF">2013-11-02T22:31:00Z</dcterms:modified>
</cp:coreProperties>
</file>